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corinthians-121-31"/>
    <w:p>
      <w:pPr>
        <w:pStyle w:val="Heading1"/>
      </w:pPr>
      <w:r>
        <w:t xml:space="preserve">Homiletics Analysis: 1 Corinthians 12:1-31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Corinthians 12 opens Paul’s three-chapter treatment of spiritual gifts (chapters 12–14) with a foundational theological argument before addressing practical disorder in Corinth. Paul begins by establishing a christological test for authentic Spirit activity (vv. 1–3): no one speaking by the Spirit calls Jesus accursed, and no one can confess Jesus as Lord except by the Holy Spirit. This anchor prevents both enthusiasm disconnected from Christ and a rationalism that dismisses the Spirit entirely.</w:t>
      </w:r>
    </w:p>
    <w:p>
      <w:pPr>
        <w:pStyle w:val="BodyText"/>
      </w:pPr>
      <w:r>
        <w:t xml:space="preserve">Paul then introduces the trinitarian grammar of gift-distribution (vv. 4–11): the same Spirit, same Lord, same God — yet diverse gifts, diverse ministries, diverse workings. The Spirit sovereignly distributes gifts</w:t>
      </w:r>
      <w:r>
        <w:t xml:space="preserve"> </w:t>
      </w:r>
      <w:r>
        <w:t xml:space="preserve">“to each one individually as He wills”</w:t>
      </w:r>
      <w:r>
        <w:t xml:space="preserve"> </w:t>
      </w:r>
      <w:r>
        <w:t xml:space="preserve">(v. 11). A representative list of nine gifts illustrates the point without being exhaustive. The governing logic is that all genuine gifts are manifestations of the Spirit given</w:t>
      </w:r>
      <w:r>
        <w:t xml:space="preserve"> </w:t>
      </w:r>
      <w:r>
        <w:rPr>
          <w:i/>
          <w:iCs/>
        </w:rPr>
        <w:t xml:space="preserve">for the common good</w:t>
      </w:r>
      <w:r>
        <w:t xml:space="preserve"> </w:t>
      </w:r>
      <w:r>
        <w:t xml:space="preserve">(v. 7) — not for the private enhancement of the recipient.</w:t>
      </w:r>
    </w:p>
    <w:p>
      <w:pPr>
        <w:pStyle w:val="BodyText"/>
      </w:pPr>
      <w:r>
        <w:t xml:space="preserve">The body metaphor dominates the chapter’s center (vv. 12–26). The body is one, yet composed of many members — each necessary, none self-sufficient. Paul gives the metaphor two directional pressures: against the low-status member who says</w:t>
      </w:r>
      <w:r>
        <w:t xml:space="preserve"> </w:t>
      </w:r>
      <w:r>
        <w:t xml:space="preserve">“I do not belong”</w:t>
      </w:r>
      <w:r>
        <w:t xml:space="preserve"> </w:t>
      </w:r>
      <w:r>
        <w:t xml:space="preserve">(vv. 15–16), and against the high-status member who says</w:t>
      </w:r>
      <w:r>
        <w:t xml:space="preserve"> </w:t>
      </w:r>
      <w:r>
        <w:t xml:space="preserve">“I have no need of you”</w:t>
      </w:r>
      <w:r>
        <w:t xml:space="preserve"> </w:t>
      </w:r>
      <w:r>
        <w:t xml:space="preserve">(vv. 21). The body’s unity is not uniformity but mutual indispensability. God Himself has arranged the members, giving greater honor to the seemingly weaker parts precisely to prevent division and to produce mutual care (vv. 24–26). The chapter closes with a partial list of ranked offices/gifts in the church (vv. 27–31) and a pivot to</w:t>
      </w:r>
      <w:r>
        <w:t xml:space="preserve"> </w:t>
      </w:r>
      <w:r>
        <w:t xml:space="preserve">“the more excellent way”</w:t>
      </w:r>
      <w:r>
        <w:t xml:space="preserve"> </w:t>
      </w:r>
      <w:r>
        <w:t xml:space="preserve">— love — which chapter 13 supplies.</w:t>
      </w:r>
    </w:p>
    <w:p>
      <w:pPr>
        <w:pStyle w:val="BodyText"/>
      </w:pPr>
      <w:r>
        <w:rPr>
          <w:b/>
          <w:bCs/>
        </w:rPr>
        <w:t xml:space="preserve">This Text — Intent:</w:t>
      </w:r>
    </w:p>
    <w:p>
      <w:pPr>
        <w:pStyle w:val="BodyText"/>
      </w:pPr>
      <w:r>
        <w:t xml:space="preserve">The Corinthians were using spiritual gifts, especially tongues, as markers of spiritual status, superiority, and self-display. The result was division, hierarchy, and the humiliation of the</w:t>
      </w:r>
      <w:r>
        <w:t xml:space="preserve"> </w:t>
      </w:r>
      <w:r>
        <w:t xml:space="preserve">“lesser”</w:t>
      </w:r>
      <w:r>
        <w:t xml:space="preserve"> </w:t>
      </w:r>
      <w:r>
        <w:t xml:space="preserve">members. Paul’s intent is not merely to correct a theology of gifts but to dismantle a pride-structure that was fracturing the body. God is seeking to produce in the reader a reorientation from gifts-as-status to gifts-as-service — a structural repentance from the competitive, honor-seeking logic the Corinthians had imported from their surrounding culture into the church. The chapter aims to kill the pride that made spiritual gifts a battleground and to produce genuine mutual care rooted in the Spirit’s sovereign design.</w:t>
      </w:r>
    </w:p>
    <w:p>
      <w:r>
        <w:pict>
          <v:rect style="width:0;height:1.5pt" o:hralign="center" o:hrstd="t" o:hr="t"/>
        </w:pict>
      </w:r>
    </w:p>
    <w:p>
      <w:pPr>
        <w:pStyle w:val="FirstParagraph"/>
      </w:pPr>
      <w:r>
        <w:rPr>
          <w:b/>
          <w:bCs/>
        </w:rPr>
        <w:t xml:space="preserve">Subject Sentence:</w:t>
      </w:r>
      <w:r>
        <w:t xml:space="preserve"> </w:t>
      </w:r>
      <w:r>
        <w:t xml:space="preserve">The Spirit’s sovereign gift distribution produces a unified, mutually indispensable body — not a hierarchy of spiritual status.</w:t>
      </w:r>
    </w:p>
    <w:p>
      <w:r>
        <w:pict>
          <v:rect style="width:0;height:1.5pt" o:hralign="center" o:hrstd="t" o:hr="t"/>
        </w:pict>
      </w:r>
    </w:p>
    <w:p>
      <w:pPr>
        <w:pStyle w:val="FirstParagraph"/>
      </w:pPr>
      <w:r>
        <w:rPr>
          <w:b/>
          <w:bCs/>
        </w:rPr>
        <w:t xml:space="preserve">Primary Claim:</w:t>
      </w:r>
      <w:r>
        <w:t xml:space="preserve"> </w:t>
      </w:r>
      <w:r>
        <w:t xml:space="preserve">God is dismantling every framework in which spiritual gifts become instruments of pride, competition, or status — and calling His church to recognize that the Spirit’s diverse distributions are designed not for self-display but for the common good, the care of every member, and the unity of the one body.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christological test (vv. 1–3) and its scope:</w:t>
      </w:r>
      <w:r>
        <w:t xml:space="preserve"> </w:t>
      </w:r>
      <w:r>
        <w:t xml:space="preserve">Some charismatic and Pentecostal interpreters read verses 1–3 narrowly as a warning against demonic counterfeit — important but limited. The Reformed reading recognizes that the christological test does broader work: it anchors all spiritual experience to the confession of the incarnate, crucified, and risen Lord. This means that any experience, gift, or manifestation that draws attention away from Christ, or that elevates the gifted person rather than the Lord who gives, has already failed the test — not merely experiences generated by demonic influence but the subtler failure of Christ-diminishing enthusiasm. The Corinthian problem was precisely this: gifts were functioning as self-referential status markers rather than Christ-exalting service. Verses 1–3 address this at the root.</w:t>
      </w:r>
    </w:p>
    <w:p>
      <w:pPr>
        <w:pStyle w:val="BodyText"/>
      </w:pPr>
      <w:r>
        <w:rPr>
          <w:b/>
          <w:bCs/>
        </w:rPr>
        <w:t xml:space="preserve">The list of gifts (vv. 8–10, 28–30) — cessationism vs. continuationism:</w:t>
      </w:r>
      <w:r>
        <w:t xml:space="preserve"> </w:t>
      </w:r>
      <w:r>
        <w:t xml:space="preserve">The sharpest exegetical controversy in this chapter is whether the gifts listed — particularly tongues, prophecy, healing, and miracles — continue in the post-apostolic church. The cessationist reading (associated with Reformed and dispensational traditions) argues that the foundational gifts served the apostolic period and that the closure of the canon renders ongoing prophecy and tongues unnecessary; 1 Corinthians 13:8–10 is often invoked (though that passage is more precisely addressed in chapter 13). The continuationist reading (Pentecostal, charismatic, and many Reformed charismatics) argues that nothing in chapter 12 itself signals a temporary function for any gift; the</w:t>
      </w:r>
      <w:r>
        <w:t xml:space="preserve"> </w:t>
      </w:r>
      <w:r>
        <w:t xml:space="preserve">“as He wills”</w:t>
      </w:r>
      <w:r>
        <w:t xml:space="preserve"> </w:t>
      </w:r>
      <w:r>
        <w:t xml:space="preserve">of verse 11 represents an ongoing sovereign prerogative, not a historically bounded distribution. A third position — open but cautious — holds that the gifts may continue in some form but require rigorous christological and ecclesial testing.</w:t>
      </w:r>
    </w:p>
    <w:p>
      <w:pPr>
        <w:pStyle w:val="BodyText"/>
      </w:pPr>
      <w:r>
        <w:t xml:space="preserve">The text itself in chapter 12 does not address cessation. The argument of the chapter is not</w:t>
      </w:r>
      <w:r>
        <w:t xml:space="preserve"> </w:t>
      </w:r>
      <w:r>
        <w:rPr>
          <w:i/>
          <w:iCs/>
        </w:rPr>
        <w:t xml:space="preserve">which</w:t>
      </w:r>
      <w:r>
        <w:t xml:space="preserve"> </w:t>
      </w:r>
      <w:r>
        <w:t xml:space="preserve">gifts operate when, but</w:t>
      </w:r>
      <w:r>
        <w:t xml:space="preserve"> </w:t>
      </w:r>
      <w:r>
        <w:rPr>
          <w:i/>
          <w:iCs/>
        </w:rPr>
        <w:t xml:space="preserve">how</w:t>
      </w:r>
      <w:r>
        <w:t xml:space="preserve"> </w:t>
      </w:r>
      <w:r>
        <w:t xml:space="preserve">all gifts function rightly in the body. Exegetically, the cessationist case must be made from other texts (13:8–12; Eph. 2:20; Heb. 1:1–2) — not from chapter 12 itself. The Reformed expositor should acknowledge this distinction and not allow the cessation/continuation debate to displace the chapter’s own argument, which is about pride, mutuality, and unity. Whatever one’s position on cessation, the chapter’s governing claim — that all gifts are given for the common good under the Spirit’s sovereign distribution, not for personal status — applies with equal force.</w:t>
      </w:r>
    </w:p>
    <w:p>
      <w:pPr>
        <w:pStyle w:val="BodyText"/>
      </w:pPr>
      <w:r>
        <w:rPr>
          <w:b/>
          <w:bCs/>
        </w:rPr>
        <w:t xml:space="preserve">The</w:t>
      </w:r>
      <w:r>
        <w:rPr>
          <w:b/>
          <w:bCs/>
        </w:rPr>
        <w:t xml:space="preserve"> </w:t>
      </w:r>
      <w:r>
        <w:rPr>
          <w:b/>
          <w:bCs/>
        </w:rPr>
        <w:t xml:space="preserve">“greater gifts”</w:t>
      </w:r>
      <w:r>
        <w:rPr>
          <w:b/>
          <w:bCs/>
        </w:rPr>
        <w:t xml:space="preserve"> </w:t>
      </w:r>
      <w:r>
        <w:rPr>
          <w:b/>
          <w:bCs/>
        </w:rPr>
        <w:t xml:space="preserve">of verse 31:</w:t>
      </w:r>
      <w:r>
        <w:t xml:space="preserve"> </w:t>
      </w:r>
      <w:r>
        <w:t xml:space="preserve">Some interpreters read Paul’s command to</w:t>
      </w:r>
      <w:r>
        <w:t xml:space="preserve"> </w:t>
      </w:r>
      <w:r>
        <w:t xml:space="preserve">“earnestly desire the greater gifts”</w:t>
      </w:r>
      <w:r>
        <w:t xml:space="preserve"> </w:t>
      </w:r>
      <w:r>
        <w:t xml:space="preserve">as contradicting his earlier insistence on the Spirit’s sovereign distribution (v. 11). If the Spirit assigns gifts as He wills, why are believers commanded to desire particular ones? The tension is real but resolved by recognizing two levels: the Spirit’s sovereign distribution does not eliminate human aspiration and prayer, just as God’s sovereign election does not eliminate evangelism. More importantly, the</w:t>
      </w:r>
      <w:r>
        <w:t xml:space="preserve"> </w:t>
      </w:r>
      <w:r>
        <w:t xml:space="preserve">“greater gifts”</w:t>
      </w:r>
      <w:r>
        <w:t xml:space="preserve"> </w:t>
      </w:r>
      <w:r>
        <w:t xml:space="preserve">are defined functionally in context — gifts that build up the church (edification, prophecy over tongues without interpretation) are</w:t>
      </w:r>
      <w:r>
        <w:t xml:space="preserve"> </w:t>
      </w:r>
      <w:r>
        <w:t xml:space="preserve">“greater”</w:t>
      </w:r>
      <w:r>
        <w:t xml:space="preserve"> </w:t>
      </w:r>
      <w:r>
        <w:t xml:space="preserve">not because they confer higher status on the recipient but because they serve the common good more directly. This reading is supported by chapter 14, where Paul consistently evaluates gifts by their edifying function, not their spectacular character. The desire Paul commends is a desire to serve the body more effectively — which is precisely the reorientation the entire chapter calls for.</w:t>
      </w:r>
    </w:p>
    <w:p>
      <w:pPr>
        <w:pStyle w:val="BodyText"/>
      </w:pPr>
      <w:r>
        <w:rPr>
          <w:b/>
          <w:bCs/>
        </w:rPr>
        <w:t xml:space="preserve">The body metaphor and social egalitarianism:</w:t>
      </w:r>
      <w:r>
        <w:t xml:space="preserve"> </w:t>
      </w:r>
      <w:r>
        <w:t xml:space="preserve">Some social-gospel and liberation readings use the body metaphor to argue for a general egalitarianism or flat-structure ecclesiology. This reading acknowledges the text’s genuine concern for the low-status member but overreaches in erasing distinctions the text itself preserves — Paul lists ordered offices (apostles, prophets, teachers) in verses 28–30 and affirms</w:t>
      </w:r>
      <w:r>
        <w:t xml:space="preserve"> </w:t>
      </w:r>
      <w:r>
        <w:t xml:space="preserve">“greater gifts.”</w:t>
      </w:r>
      <w:r>
        <w:t xml:space="preserve"> </w:t>
      </w:r>
      <w:r>
        <w:t xml:space="preserve">The text resists both pride-based hierarchy</w:t>
      </w:r>
      <w:r>
        <w:t xml:space="preserve"> </w:t>
      </w:r>
      <w:r>
        <w:rPr>
          <w:i/>
          <w:iCs/>
        </w:rPr>
        <w:t xml:space="preserve">and</w:t>
      </w:r>
      <w:r>
        <w:t xml:space="preserve"> </w:t>
      </w:r>
      <w:r>
        <w:t xml:space="preserve">undifferentiated egalitarianism. The Reformed reading holds: diversity within unity, ordered gifts within mutual indispensability, greater honor to weaker parts — not because all roles are identical but because the body’s unity requires valuing what the culture (and the Corinthians) systematically devalued.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Romans 12:3–8</w:t>
      </w:r>
      <w:r>
        <w:t xml:space="preserve"> </w:t>
      </w:r>
      <w:r>
        <w:t xml:space="preserve">— The parallel body-and-gifts passage in Romans grounds the same argument: gifts are distributed by grace (not earned or self-generated), and their purpose is service, not self-display. Romans 12 reinforces the chapter’s anti-pride logic:</w:t>
      </w:r>
      <w:r>
        <w:t xml:space="preserve"> </w:t>
      </w:r>
      <w:r>
        <w:t xml:space="preserve">“Do not think of yourself more highly than you ought.”</w:t>
      </w:r>
    </w:p>
    <w:p>
      <w:pPr>
        <w:numPr>
          <w:ilvl w:val="0"/>
          <w:numId w:val="1001"/>
        </w:numPr>
      </w:pPr>
      <w:r>
        <w:rPr>
          <w:b/>
          <w:bCs/>
        </w:rPr>
        <w:t xml:space="preserve">Ephesians 4:7–16</w:t>
      </w:r>
      <w:r>
        <w:t xml:space="preserve"> </w:t>
      </w:r>
      <w:r>
        <w:t xml:space="preserve">— Christ the ascended head distributes gifts to equip the saints for works of service, building up the body until it reaches maturity in Christ. This passage provides the christological and eschatological frame missing in 1 Corinthians 12 — gifts are not merely functional for the community but serve Christ’s cosmic purpose of bringing the body to full stature.</w:t>
      </w:r>
    </w:p>
    <w:p>
      <w:pPr>
        <w:numPr>
          <w:ilvl w:val="0"/>
          <w:numId w:val="1001"/>
        </w:numPr>
      </w:pPr>
      <w:r>
        <w:rPr>
          <w:b/>
          <w:bCs/>
        </w:rPr>
        <w:t xml:space="preserve">Exodus 31:1–11 / 35:30–36:1</w:t>
      </w:r>
      <w:r>
        <w:t xml:space="preserve"> </w:t>
      </w:r>
      <w:r>
        <w:t xml:space="preserve">— The Spirit of God fills Bezalel and Oholiab with wisdom, understanding, and skill for the construction of the tabernacle. This early canonical precedent establishes that the Spirit’s gift-distribution is always purposive — directed toward God’s dwelling place among His people, not toward the reputation of the gifted craftsman.</w:t>
      </w:r>
    </w:p>
    <w:p>
      <w:pPr>
        <w:numPr>
          <w:ilvl w:val="0"/>
          <w:numId w:val="1001"/>
        </w:numPr>
      </w:pPr>
      <w:r>
        <w:rPr>
          <w:b/>
          <w:bCs/>
        </w:rPr>
        <w:t xml:space="preserve">1 Peter 4:10–11</w:t>
      </w:r>
      <w:r>
        <w:t xml:space="preserve"> </w:t>
      </w:r>
      <w:r>
        <w:t xml:space="preserve">—</w:t>
      </w:r>
      <w:r>
        <w:t xml:space="preserve"> </w:t>
      </w:r>
      <w:r>
        <w:t xml:space="preserve">“As each has received a gift, use it to serve one another, as good stewards of God’s varied grace.”</w:t>
      </w:r>
      <w:r>
        <w:t xml:space="preserve"> </w:t>
      </w:r>
      <w:r>
        <w:t xml:space="preserve">This passage sharpens the chapter’s intent: gifts are received, not achieved; they are owned by God and administered as stewardship, not displayed as trophies.</w:t>
      </w:r>
    </w:p>
    <w:p>
      <w:pPr>
        <w:numPr>
          <w:ilvl w:val="0"/>
          <w:numId w:val="1001"/>
        </w:numPr>
      </w:pPr>
      <w:r>
        <w:rPr>
          <w:b/>
          <w:bCs/>
        </w:rPr>
        <w:t xml:space="preserve">John 16:13–15</w:t>
      </w:r>
      <w:r>
        <w:t xml:space="preserve"> </w:t>
      </w:r>
      <w:r>
        <w:t xml:space="preserve">— The Spirit’s ministry is inherently Christ-glorifying and self-effacing:</w:t>
      </w:r>
      <w:r>
        <w:t xml:space="preserve"> </w:t>
      </w:r>
      <w:r>
        <w:t xml:space="preserve">“He will not speak on His own authority… He will glorify Me.”</w:t>
      </w:r>
      <w:r>
        <w:t xml:space="preserve"> </w:t>
      </w:r>
      <w:r>
        <w:t xml:space="preserve">This grounds the christological test of 1 Corinthians 12:1–3 in the Spirit’s own nature and mission — genuine Spirit activity always directs attention toward Christ, not toward the vessel.</w:t>
      </w:r>
    </w:p>
    <w:p>
      <w:r>
        <w:pict>
          <v:rect style="width:0;height:1.5pt" o:hralign="center" o:hrstd="t" o:hr="t"/>
        </w:pict>
      </w:r>
    </w:p>
    <w:p>
      <w:pPr>
        <w:pStyle w:val="FirstParagraph"/>
      </w:pPr>
      <w:r>
        <w:rPr>
          <w:b/>
          <w:bCs/>
        </w:rPr>
        <w:t xml:space="preserve">Aim:</w:t>
      </w:r>
      <w:r>
        <w:t xml:space="preserve"> </w:t>
      </w:r>
      <w:r>
        <w:t xml:space="preserve">To expose and dismantle the pride-structure underlying competitive gift-use in the church, and to reorient the reader toward the Spirit’s own purpose — the common good of the one body under Christ’s lordship.</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Paul signals transition:</w:t>
            </w:r>
            <w:r>
              <w:t xml:space="preserve"> </w:t>
            </w:r>
            <w:r>
              <w:t xml:space="preserve">“Now concerning spiritual gifts, brothers, I do not want you to be uninformed”</w:t>
            </w:r>
          </w:p>
        </w:tc>
        <w:tc>
          <w:tcPr/>
          <w:p>
            <w:pPr>
              <w:pStyle w:val="Compact"/>
            </w:pPr>
            <w:r>
              <w:t xml:space="preserve">Picks up a topic apparently raised by the Corinthians; the word</w:t>
            </w:r>
            <w:r>
              <w:t xml:space="preserve"> </w:t>
            </w:r>
            <w:r>
              <w:rPr>
                <w:i/>
                <w:iCs/>
              </w:rPr>
              <w:t xml:space="preserve">pneumatika</w:t>
            </w:r>
            <w:r>
              <w:t xml:space="preserve"> </w:t>
            </w:r>
            <w:r>
              <w:t xml:space="preserve">may mean</w:t>
            </w:r>
            <w:r>
              <w:t xml:space="preserve"> </w:t>
            </w:r>
            <w:r>
              <w:t xml:space="preserve">“spiritual things”</w:t>
            </w:r>
            <w:r>
              <w:t xml:space="preserve"> </w:t>
            </w:r>
            <w:r>
              <w:t xml:space="preserve">broadly or</w:t>
            </w:r>
            <w:r>
              <w:t xml:space="preserve"> </w:t>
            </w:r>
            <w:r>
              <w:t xml:space="preserve">“spiritual persons”</w:t>
            </w:r>
          </w:p>
        </w:tc>
      </w:tr>
      <w:tr>
        <w:tc>
          <w:tcPr/>
          <w:p>
            <w:pPr>
              <w:pStyle w:val="Compact"/>
            </w:pPr>
            <w:r>
              <w:t xml:space="preserve">2</w:t>
            </w:r>
          </w:p>
        </w:tc>
        <w:tc>
          <w:tcPr/>
          <w:p>
            <w:pPr>
              <w:pStyle w:val="Compact"/>
            </w:pPr>
            <w:r>
              <w:t xml:space="preserve">Reminder of their pagan past — led astray to mute idols</w:t>
            </w:r>
          </w:p>
        </w:tc>
        <w:tc>
          <w:tcPr/>
          <w:p>
            <w:pPr>
              <w:pStyle w:val="Compact"/>
            </w:pPr>
            <w:r>
              <w:t xml:space="preserve">Grounds the need for discernment; they had experienced false spiritual ecstasy before</w:t>
            </w:r>
          </w:p>
        </w:tc>
      </w:tr>
      <w:tr>
        <w:tc>
          <w:tcPr/>
          <w:p>
            <w:pPr>
              <w:pStyle w:val="Compact"/>
            </w:pPr>
            <w:r>
              <w:t xml:space="preserve">3</w:t>
            </w:r>
          </w:p>
        </w:tc>
        <w:tc>
          <w:tcPr/>
          <w:p>
            <w:pPr>
              <w:pStyle w:val="Compact"/>
            </w:pPr>
            <w:r>
              <w:t xml:space="preserve">Christological test:</w:t>
            </w:r>
            <w:r>
              <w:t xml:space="preserve"> </w:t>
            </w:r>
            <w:r>
              <w:t xml:space="preserve">“Jesus is accursed”</w:t>
            </w:r>
            <w:r>
              <w:t xml:space="preserve"> </w:t>
            </w:r>
            <w:r>
              <w:t xml:space="preserve">= not Spirit;</w:t>
            </w:r>
            <w:r>
              <w:t xml:space="preserve"> </w:t>
            </w:r>
            <w:r>
              <w:t xml:space="preserve">“Jesus is Lord”</w:t>
            </w:r>
            <w:r>
              <w:t xml:space="preserve"> </w:t>
            </w:r>
            <w:r>
              <w:t xml:space="preserve">= Spirit of God</w:t>
            </w:r>
          </w:p>
        </w:tc>
        <w:tc>
          <w:tcPr/>
          <w:p>
            <w:pPr>
              <w:pStyle w:val="Compact"/>
            </w:pPr>
            <w:r>
              <w:t xml:space="preserve">This is the doctrinal anchor for all that follows; it is not a formula to recite but a christological orientation to embody</w:t>
            </w:r>
          </w:p>
        </w:tc>
      </w:tr>
      <w:tr>
        <w:tc>
          <w:tcPr/>
          <w:p>
            <w:pPr>
              <w:pStyle w:val="Compact"/>
            </w:pPr>
            <w:r>
              <w:t xml:space="preserve">4–6</w:t>
            </w:r>
          </w:p>
        </w:tc>
        <w:tc>
          <w:tcPr/>
          <w:p>
            <w:pPr>
              <w:pStyle w:val="Compact"/>
            </w:pPr>
            <w:r>
              <w:t xml:space="preserve">Trinitarian structure of gifts: one Spirit / same Lord / same God — diversity of gifts, ministries, activities</w:t>
            </w:r>
          </w:p>
        </w:tc>
        <w:tc>
          <w:tcPr/>
          <w:p>
            <w:pPr>
              <w:pStyle w:val="Compact"/>
            </w:pPr>
            <w:r>
              <w:t xml:space="preserve">The Trinity is not decorating the argument — it is the argument’s foundation: unity-in-diversity is the Godhead’s own pattern</w:t>
            </w:r>
          </w:p>
        </w:tc>
      </w:tr>
      <w:tr>
        <w:tc>
          <w:tcPr/>
          <w:p>
            <w:pPr>
              <w:pStyle w:val="Compact"/>
            </w:pPr>
            <w:r>
              <w:t xml:space="preserve">7</w:t>
            </w:r>
          </w:p>
        </w:tc>
        <w:tc>
          <w:tcPr/>
          <w:p>
            <w:pPr>
              <w:pStyle w:val="Compact"/>
            </w:pPr>
            <w:r>
              <w:t xml:space="preserve">“To each one is given the manifestation of the Spirit for the common good”</w:t>
            </w:r>
          </w:p>
        </w:tc>
        <w:tc>
          <w:tcPr/>
          <w:p>
            <w:pPr>
              <w:pStyle w:val="Compact"/>
            </w:pPr>
            <w:r>
              <w:t xml:space="preserve">Governing purpose statement: gifts are</w:t>
            </w:r>
            <w:r>
              <w:t xml:space="preserve"> </w:t>
            </w:r>
            <w:r>
              <w:rPr>
                <w:i/>
                <w:iCs/>
              </w:rPr>
              <w:t xml:space="preserve">not</w:t>
            </w:r>
            <w:r>
              <w:t xml:space="preserve"> </w:t>
            </w:r>
            <w:r>
              <w:t xml:space="preserve">for the individual’s spiritual enhancement; they are given</w:t>
            </w:r>
            <w:r>
              <w:t xml:space="preserve"> </w:t>
            </w:r>
            <w:r>
              <w:rPr>
                <w:i/>
                <w:iCs/>
              </w:rPr>
              <w:t xml:space="preserve">through</w:t>
            </w:r>
            <w:r>
              <w:t xml:space="preserve"> </w:t>
            </w:r>
            <w:r>
              <w:t xml:space="preserve">the individual</w:t>
            </w:r>
            <w:r>
              <w:t xml:space="preserve"> </w:t>
            </w:r>
            <w:r>
              <w:rPr>
                <w:i/>
                <w:iCs/>
              </w:rPr>
              <w:t xml:space="preserve">to</w:t>
            </w:r>
            <w:r>
              <w:t xml:space="preserve"> </w:t>
            </w:r>
            <w:r>
              <w:t xml:space="preserve">the community</w:t>
            </w:r>
          </w:p>
        </w:tc>
      </w:tr>
      <w:tr>
        <w:tc>
          <w:tcPr/>
          <w:p>
            <w:pPr>
              <w:pStyle w:val="Compact"/>
            </w:pPr>
            <w:r>
              <w:t xml:space="preserve">8–10</w:t>
            </w:r>
          </w:p>
        </w:tc>
        <w:tc>
          <w:tcPr/>
          <w:p>
            <w:pPr>
              <w:pStyle w:val="Compact"/>
            </w:pPr>
            <w:r>
              <w:t xml:space="preserve">Nine gifts listed: wisdom, knowledge, faith, healing, miracles, prophecy, discernment of spirits, tongues, interpretation of tongues</w:t>
            </w:r>
          </w:p>
        </w:tc>
        <w:tc>
          <w:tcPr/>
          <w:p>
            <w:pPr>
              <w:pStyle w:val="Compact"/>
            </w:pPr>
            <w:r>
              <w:t xml:space="preserve">Representative, not exhaustive; notably not ranked here — ranking comes only in vv. 28–30</w:t>
            </w:r>
          </w:p>
        </w:tc>
      </w:tr>
      <w:tr>
        <w:tc>
          <w:tcPr/>
          <w:p>
            <w:pPr>
              <w:pStyle w:val="Compact"/>
            </w:pPr>
            <w:r>
              <w:t xml:space="preserve">11</w:t>
            </w:r>
          </w:p>
        </w:tc>
        <w:tc>
          <w:tcPr/>
          <w:p>
            <w:pPr>
              <w:pStyle w:val="Compact"/>
            </w:pPr>
            <w:r>
              <w:t xml:space="preserve">Spirit distributes</w:t>
            </w:r>
            <w:r>
              <w:t xml:space="preserve"> </w:t>
            </w:r>
            <w:r>
              <w:t xml:space="preserve">“to each one individually, as He wills”</w:t>
            </w:r>
          </w:p>
        </w:tc>
        <w:tc>
          <w:tcPr/>
          <w:p>
            <w:pPr>
              <w:pStyle w:val="Compact"/>
            </w:pPr>
            <w:r>
              <w:t xml:space="preserve">Divine sovereignty in gift-distribution is explicit; this forecloses both pride (</w:t>
            </w:r>
            <w:r>
              <w:t xml:space="preserve">“I earned this gift”</w:t>
            </w:r>
            <w:r>
              <w:t xml:space="preserve">) and despair (</w:t>
            </w:r>
            <w:r>
              <w:t xml:space="preserve">“I was passed over”</w:t>
            </w:r>
            <w:r>
              <w:t xml:space="preserve">)</w:t>
            </w:r>
          </w:p>
        </w:tc>
      </w:tr>
      <w:tr>
        <w:tc>
          <w:tcPr/>
          <w:p>
            <w:pPr>
              <w:pStyle w:val="Compact"/>
            </w:pPr>
            <w:r>
              <w:t xml:space="preserve">12</w:t>
            </w:r>
          </w:p>
        </w:tc>
        <w:tc>
          <w:tcPr/>
          <w:p>
            <w:pPr>
              <w:pStyle w:val="Compact"/>
            </w:pPr>
            <w:r>
              <w:t xml:space="preserve">Body analogy introduced: one body, many members — so also Christ</w:t>
            </w:r>
          </w:p>
        </w:tc>
        <w:tc>
          <w:tcPr/>
          <w:p>
            <w:pPr>
              <w:pStyle w:val="Compact"/>
            </w:pPr>
            <w:r>
              <w:t xml:space="preserve">“So also Christ”</w:t>
            </w:r>
            <w:r>
              <w:t xml:space="preserve"> </w:t>
            </w:r>
            <w:r>
              <w:t xml:space="preserve">— Paul does not say</w:t>
            </w:r>
            <w:r>
              <w:t xml:space="preserve"> </w:t>
            </w:r>
            <w:r>
              <w:t xml:space="preserve">“so also the church”</w:t>
            </w:r>
            <w:r>
              <w:t xml:space="preserve">; the body</w:t>
            </w:r>
            <w:r>
              <w:t xml:space="preserve"> </w:t>
            </w:r>
            <w:r>
              <w:rPr>
                <w:i/>
                <w:iCs/>
              </w:rPr>
              <w:t xml:space="preserve">is</w:t>
            </w:r>
            <w:r>
              <w:t xml:space="preserve"> </w:t>
            </w:r>
            <w:r>
              <w:t xml:space="preserve">Christ; the corporate identity is profound</w:t>
            </w:r>
          </w:p>
        </w:tc>
      </w:tr>
      <w:tr>
        <w:tc>
          <w:tcPr/>
          <w:p>
            <w:pPr>
              <w:pStyle w:val="Compact"/>
            </w:pPr>
            <w:r>
              <w:t xml:space="preserve">13</w:t>
            </w:r>
          </w:p>
        </w:tc>
        <w:tc>
          <w:tcPr/>
          <w:p>
            <w:pPr>
              <w:pStyle w:val="Compact"/>
            </w:pPr>
            <w:r>
              <w:t xml:space="preserve">Baptism by one Spirit into one body — Jews and Greeks, slaves and free</w:t>
            </w:r>
          </w:p>
        </w:tc>
        <w:tc>
          <w:tcPr/>
          <w:p>
            <w:pPr>
              <w:pStyle w:val="Compact"/>
            </w:pPr>
            <w:r>
              <w:t xml:space="preserve">The Spirit’s work at conversion is the basis of unity; the social stratifications the Corinthians prized are explicitly named and dissolved</w:t>
            </w:r>
          </w:p>
        </w:tc>
      </w:tr>
      <w:tr>
        <w:tc>
          <w:tcPr/>
          <w:p>
            <w:pPr>
              <w:pStyle w:val="Compact"/>
            </w:pPr>
            <w:r>
              <w:t xml:space="preserve">14–17</w:t>
            </w:r>
          </w:p>
        </w:tc>
        <w:tc>
          <w:tcPr/>
          <w:p>
            <w:pPr>
              <w:pStyle w:val="Compact"/>
            </w:pPr>
            <w:r>
              <w:t xml:space="preserve">Lower-status members saying</w:t>
            </w:r>
            <w:r>
              <w:t xml:space="preserve"> </w:t>
            </w:r>
            <w:r>
              <w:t xml:space="preserve">“I do not belong”</w:t>
            </w:r>
            <w:r>
              <w:t xml:space="preserve">: the foot/hand and ear/eye objections</w:t>
            </w:r>
          </w:p>
        </w:tc>
        <w:tc>
          <w:tcPr/>
          <w:p>
            <w:pPr>
              <w:pStyle w:val="Compact"/>
            </w:pPr>
            <w:r>
              <w:t xml:space="preserve">Paul is addressing the temptation to self-deprecation and withdrawal from those who feel their gifts are inferior</w:t>
            </w:r>
          </w:p>
        </w:tc>
      </w:tr>
      <w:tr>
        <w:tc>
          <w:tcPr/>
          <w:p>
            <w:pPr>
              <w:pStyle w:val="Compact"/>
            </w:pPr>
            <w:r>
              <w:t xml:space="preserve">18</w:t>
            </w:r>
          </w:p>
        </w:tc>
        <w:tc>
          <w:tcPr/>
          <w:p>
            <w:pPr>
              <w:pStyle w:val="Compact"/>
            </w:pPr>
            <w:r>
              <w:t xml:space="preserve">“But as it is, God arranged the members in the body, each one of them, as He chose”</w:t>
            </w:r>
          </w:p>
        </w:tc>
        <w:tc>
          <w:tcPr/>
          <w:p>
            <w:pPr>
              <w:pStyle w:val="Compact"/>
            </w:pPr>
            <w:r>
              <w:t xml:space="preserve">Divine sovereignty restated with force; the arrangement is intentional, not accidental</w:t>
            </w:r>
          </w:p>
        </w:tc>
      </w:tr>
      <w:tr>
        <w:tc>
          <w:tcPr/>
          <w:p>
            <w:pPr>
              <w:pStyle w:val="Compact"/>
            </w:pPr>
            <w:r>
              <w:t xml:space="preserve">19–20</w:t>
            </w:r>
          </w:p>
        </w:tc>
        <w:tc>
          <w:tcPr/>
          <w:p>
            <w:pPr>
              <w:pStyle w:val="Compact"/>
            </w:pPr>
            <w:r>
              <w:t xml:space="preserve">If all were one member — not a body; many members, one body</w:t>
            </w:r>
          </w:p>
        </w:tc>
        <w:tc>
          <w:tcPr/>
          <w:p>
            <w:pPr>
              <w:pStyle w:val="Compact"/>
            </w:pPr>
            <w:r>
              <w:t xml:space="preserve">Unity requires diversity; a</w:t>
            </w:r>
            <w:r>
              <w:t xml:space="preserve"> </w:t>
            </w:r>
            <w:r>
              <w:t xml:space="preserve">“body”</w:t>
            </w:r>
            <w:r>
              <w:t xml:space="preserve"> </w:t>
            </w:r>
            <w:r>
              <w:t xml:space="preserve">of identical parts is not a body at all</w:t>
            </w:r>
          </w:p>
        </w:tc>
      </w:tr>
      <w:tr>
        <w:tc>
          <w:tcPr/>
          <w:p>
            <w:pPr>
              <w:pStyle w:val="Compact"/>
            </w:pPr>
            <w:r>
              <w:t xml:space="preserve">21</w:t>
            </w:r>
          </w:p>
        </w:tc>
        <w:tc>
          <w:tcPr/>
          <w:p>
            <w:pPr>
              <w:pStyle w:val="Compact"/>
            </w:pPr>
            <w:r>
              <w:t xml:space="preserve">Higher-status members saying</w:t>
            </w:r>
            <w:r>
              <w:t xml:space="preserve"> </w:t>
            </w:r>
            <w:r>
              <w:t xml:space="preserve">“I have no need of you”</w:t>
            </w:r>
            <w:r>
              <w:t xml:space="preserve">: the eye/head and head/feet</w:t>
            </w:r>
          </w:p>
        </w:tc>
        <w:tc>
          <w:tcPr/>
          <w:p>
            <w:pPr>
              <w:pStyle w:val="Compact"/>
            </w:pPr>
            <w:r>
              <w:t xml:space="preserve">Now the address moves to those tempted toward pride and condescension</w:t>
            </w:r>
          </w:p>
        </w:tc>
      </w:tr>
      <w:tr>
        <w:tc>
          <w:tcPr/>
          <w:p>
            <w:pPr>
              <w:pStyle w:val="Compact"/>
            </w:pPr>
            <w:r>
              <w:t xml:space="preserve">22–24a</w:t>
            </w:r>
          </w:p>
        </w:tc>
        <w:tc>
          <w:tcPr/>
          <w:p>
            <w:pPr>
              <w:pStyle w:val="Compact"/>
            </w:pPr>
            <w:r>
              <w:t xml:space="preserve">The weaker/lesser-honored members are indispensable and given greater honor</w:t>
            </w:r>
          </w:p>
        </w:tc>
        <w:tc>
          <w:tcPr/>
          <w:p>
            <w:pPr>
              <w:pStyle w:val="Compact"/>
            </w:pPr>
            <w:r>
              <w:t xml:space="preserve">God inverts the world’s honor system</w:t>
            </w:r>
            <w:r>
              <w:t xml:space="preserve"> </w:t>
            </w:r>
            <w:r>
              <w:rPr>
                <w:i/>
                <w:iCs/>
              </w:rPr>
              <w:t xml:space="preserve">within the body</w:t>
            </w:r>
            <w:r>
              <w:t xml:space="preserve"> </w:t>
            </w:r>
            <w:r>
              <w:t xml:space="preserve">— not by eliminating difference but by honoring what the world discards</w:t>
            </w:r>
          </w:p>
        </w:tc>
      </w:tr>
      <w:tr>
        <w:tc>
          <w:tcPr/>
          <w:p>
            <w:pPr>
              <w:pStyle w:val="Compact"/>
            </w:pPr>
            <w:r>
              <w:t xml:space="preserve">24b–25</w:t>
            </w:r>
          </w:p>
        </w:tc>
        <w:tc>
          <w:tcPr/>
          <w:p>
            <w:pPr>
              <w:pStyle w:val="Compact"/>
            </w:pPr>
            <w:r>
              <w:t xml:space="preserve">God designed the body this way to prevent division and produce mutual care</w:t>
            </w:r>
          </w:p>
        </w:tc>
        <w:tc>
          <w:tcPr/>
          <w:p>
            <w:pPr>
              <w:pStyle w:val="Compact"/>
            </w:pPr>
            <w:r>
              <w:t xml:space="preserve">The theological purpose of God’s arrangement is explicit: it is anti-divisive design</w:t>
            </w:r>
          </w:p>
        </w:tc>
      </w:tr>
      <w:tr>
        <w:tc>
          <w:tcPr/>
          <w:p>
            <w:pPr>
              <w:pStyle w:val="Compact"/>
            </w:pPr>
            <w:r>
              <w:t xml:space="preserve">26</w:t>
            </w:r>
          </w:p>
        </w:tc>
        <w:tc>
          <w:tcPr/>
          <w:p>
            <w:pPr>
              <w:pStyle w:val="Compact"/>
            </w:pPr>
            <w:r>
              <w:t xml:space="preserve">If one member suffers, all suffer; if one is honored, all rejoice</w:t>
            </w:r>
          </w:p>
        </w:tc>
        <w:tc>
          <w:tcPr/>
          <w:p>
            <w:pPr>
              <w:pStyle w:val="Compact"/>
            </w:pPr>
            <w:r>
              <w:t xml:space="preserve">Corporate solidarity is the lived experience of a rightly functioning body</w:t>
            </w:r>
          </w:p>
        </w:tc>
      </w:tr>
      <w:tr>
        <w:tc>
          <w:tcPr/>
          <w:p>
            <w:pPr>
              <w:pStyle w:val="Compact"/>
            </w:pPr>
            <w:r>
              <w:t xml:space="preserve">27</w:t>
            </w:r>
          </w:p>
        </w:tc>
        <w:tc>
          <w:tcPr/>
          <w:p>
            <w:pPr>
              <w:pStyle w:val="Compact"/>
            </w:pPr>
            <w:r>
              <w:t xml:space="preserve">“Now you are the body of Christ and individually members of it”</w:t>
            </w:r>
          </w:p>
        </w:tc>
        <w:tc>
          <w:tcPr/>
          <w:p>
            <w:pPr>
              <w:pStyle w:val="Compact"/>
            </w:pPr>
            <w:r>
              <w:t xml:space="preserve">Application to Corinth: this is not analogy only — this</w:t>
            </w:r>
            <w:r>
              <w:t xml:space="preserve"> </w:t>
            </w:r>
            <w:r>
              <w:rPr>
                <w:i/>
                <w:iCs/>
              </w:rPr>
              <w:t xml:space="preserve">is</w:t>
            </w:r>
            <w:r>
              <w:t xml:space="preserve"> </w:t>
            </w:r>
            <w:r>
              <w:t xml:space="preserve">what you are</w:t>
            </w:r>
          </w:p>
        </w:tc>
      </w:tr>
      <w:tr>
        <w:tc>
          <w:tcPr/>
          <w:p>
            <w:pPr>
              <w:pStyle w:val="Compact"/>
            </w:pPr>
            <w:r>
              <w:t xml:space="preserve">28–30</w:t>
            </w:r>
          </w:p>
        </w:tc>
        <w:tc>
          <w:tcPr/>
          <w:p>
            <w:pPr>
              <w:pStyle w:val="Compact"/>
            </w:pPr>
            <w:r>
              <w:t xml:space="preserve">God appointed in the church: apostles, prophets, teachers, then miracles, healing, helping, administrating, tongues</w:t>
            </w:r>
          </w:p>
        </w:tc>
        <w:tc>
          <w:tcPr/>
          <w:p>
            <w:pPr>
              <w:pStyle w:val="Compact"/>
            </w:pPr>
            <w:r>
              <w:t xml:space="preserve">Ranked list of offices/gifts; apostles, prophets, teachers are first, second, third — the word-based ministries have priority</w:t>
            </w:r>
          </w:p>
        </w:tc>
      </w:tr>
      <w:tr>
        <w:tc>
          <w:tcPr/>
          <w:p>
            <w:pPr>
              <w:pStyle w:val="Compact"/>
            </w:pPr>
            <w:r>
              <w:t xml:space="preserve">31</w:t>
            </w:r>
          </w:p>
        </w:tc>
        <w:tc>
          <w:tcPr/>
          <w:p>
            <w:pPr>
              <w:pStyle w:val="Compact"/>
            </w:pPr>
            <w:r>
              <w:t xml:space="preserve">“Earnestly desire the greater gifts”</w:t>
            </w:r>
            <w:r>
              <w:t xml:space="preserve"> </w:t>
            </w:r>
            <w:r>
              <w:t xml:space="preserve">— and Paul will show a more excellent way</w:t>
            </w:r>
          </w:p>
        </w:tc>
        <w:tc>
          <w:tcPr/>
          <w:p>
            <w:pPr>
              <w:pStyle w:val="Compact"/>
            </w:pPr>
            <w:r>
              <w:t xml:space="preserve">Pivot to chapter 13;</w:t>
            </w:r>
            <w:r>
              <w:t xml:space="preserve"> </w:t>
            </w:r>
            <w:r>
              <w:t xml:space="preserve">“greater”</w:t>
            </w:r>
            <w:r>
              <w:t xml:space="preserve"> </w:t>
            </w:r>
            <w:r>
              <w:t xml:space="preserve">= more edifying for the body; the more excellent way is not a higher gift but the manner of all gift-use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Christological Test: What Authentic Spirit Activity Always Produces</w:t>
            </w:r>
          </w:p>
        </w:tc>
      </w:tr>
      <w:tr>
        <w:tc>
          <w:tcPr/>
          <w:p>
            <w:pPr>
              <w:pStyle w:val="Compact"/>
            </w:pPr>
            <w:r>
              <w:t xml:space="preserve">2</w:t>
            </w:r>
          </w:p>
        </w:tc>
        <w:tc>
          <w:tcPr/>
          <w:p>
            <w:pPr>
              <w:pStyle w:val="Compact"/>
            </w:pPr>
            <w:r>
              <w:t xml:space="preserve">4–11</w:t>
            </w:r>
          </w:p>
        </w:tc>
        <w:tc>
          <w:tcPr/>
          <w:p>
            <w:pPr>
              <w:pStyle w:val="Compact"/>
            </w:pPr>
            <w:r>
              <w:t xml:space="preserve">The Trinitarian Grammar of Gifts: One Source, Diverse Distributions, One Purpose</w:t>
            </w:r>
          </w:p>
        </w:tc>
      </w:tr>
      <w:tr>
        <w:tc>
          <w:tcPr/>
          <w:p>
            <w:pPr>
              <w:pStyle w:val="Compact"/>
            </w:pPr>
            <w:r>
              <w:t xml:space="preserve">3</w:t>
            </w:r>
          </w:p>
        </w:tc>
        <w:tc>
          <w:tcPr/>
          <w:p>
            <w:pPr>
              <w:pStyle w:val="Compact"/>
            </w:pPr>
            <w:r>
              <w:t xml:space="preserve">12–26</w:t>
            </w:r>
          </w:p>
        </w:tc>
        <w:tc>
          <w:tcPr/>
          <w:p>
            <w:pPr>
              <w:pStyle w:val="Compact"/>
            </w:pPr>
            <w:r>
              <w:t xml:space="preserve">The Body Metaphor: Mutual Indispensability Against Both Inferiority and Pride</w:t>
            </w:r>
          </w:p>
        </w:tc>
      </w:tr>
      <w:tr>
        <w:tc>
          <w:tcPr/>
          <w:p>
            <w:pPr>
              <w:pStyle w:val="Compact"/>
            </w:pPr>
            <w:r>
              <w:t xml:space="preserve">4</w:t>
            </w:r>
          </w:p>
        </w:tc>
        <w:tc>
          <w:tcPr/>
          <w:p>
            <w:pPr>
              <w:pStyle w:val="Compact"/>
            </w:pPr>
            <w:r>
              <w:t xml:space="preserve">27–31</w:t>
            </w:r>
          </w:p>
        </w:tc>
        <w:tc>
          <w:tcPr/>
          <w:p>
            <w:pPr>
              <w:pStyle w:val="Compact"/>
            </w:pPr>
            <w:r>
              <w:t xml:space="preserve">The Church as Christ’s Body: Ordered Gifts and the Pivot to Love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Spirit’s sovereign gift distribution produces a unified, mutually indispensable body — not a hierarchy of spiritual status.</w:t>
      </w:r>
    </w:p>
    <w:p>
      <w:pPr>
        <w:pStyle w:val="BodyText"/>
      </w:pPr>
      <w:r>
        <w:rPr>
          <w:b/>
          <w:bCs/>
        </w:rPr>
        <w:t xml:space="preserve">Primary Claim:</w:t>
      </w:r>
      <w:r>
        <w:t xml:space="preserve"> </w:t>
      </w:r>
      <w:r>
        <w:t xml:space="preserve">God is dismantling every framework in which spiritual gifts become instruments of pride, competition, or status — and calling His church to recognize that the Spirit’s diverse distributions are designed not for self-display but for the common good, the care of every member, and the unity of the one body.</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Receive your gift as stewardship, not achievement.</w:t>
      </w:r>
      <w:r>
        <w:t xml:space="preserve"> </w:t>
      </w:r>
      <w:r>
        <w:rPr>
          <w:i/>
          <w:iCs/>
        </w:rPr>
        <w:t xml:space="preserve">(Mind/belief)</w:t>
      </w:r>
      <w:r>
        <w:t xml:space="preserve"> </w:t>
      </w:r>
      <w:r>
        <w:t xml:space="preserve">Verse 11 states plainly that the Spirit distributes gifts</w:t>
      </w:r>
      <w:r>
        <w:t xml:space="preserve"> </w:t>
      </w:r>
      <w:r>
        <w:t xml:space="preserve">“as He wills”</w:t>
      </w:r>
      <w:r>
        <w:t xml:space="preserve"> </w:t>
      </w:r>
      <w:r>
        <w:t xml:space="preserve">— not as you earn, not as you demand, not as you achieve. If you have a gift that functions powerfully, you did not generate it; you received it. The appropriate posture before a sovereign Giver is not pride but gratitude and accountability. Stop treating your gifting as a resume entry and start treating it as borrowed property held in trust for the body. The question is never</w:t>
      </w:r>
      <w:r>
        <w:t xml:space="preserve"> </w:t>
      </w:r>
      <w:r>
        <w:t xml:space="preserve">“what does this gift say about me?”</w:t>
      </w:r>
      <w:r>
        <w:t xml:space="preserve"> </w:t>
      </w:r>
      <w:r>
        <w:t xml:space="preserve">but</w:t>
      </w:r>
      <w:r>
        <w:t xml:space="preserve"> </w:t>
      </w:r>
      <w:r>
        <w:t xml:space="preserve">“what does the Giver intend to accomplish through me for others?”</w:t>
      </w:r>
    </w:p>
    <w:p>
      <w:pPr>
        <w:pStyle w:val="BodyText"/>
      </w:pPr>
      <w:r>
        <w:rPr>
          <w:b/>
          <w:bCs/>
        </w:rPr>
        <w:t xml:space="preserve">2. Repent of the competitive spirituality that uses gifts to rank people.</w:t>
      </w:r>
      <w:r>
        <w:t xml:space="preserve"> </w:t>
      </w:r>
      <w:r>
        <w:rPr>
          <w:i/>
          <w:iCs/>
        </w:rPr>
        <w:t xml:space="preserve">(Affections/worship)</w:t>
      </w:r>
      <w:r>
        <w:t xml:space="preserve"> </w:t>
      </w:r>
      <w:r>
        <w:t xml:space="preserve">The Corinthians had turned spiritual gifts into a status competition — the more spectacular the gift, the more spiritual the person. This is not merely a practical error; it is a form of idolatry that substitutes the gift for the Giver and uses the body of Christ as a stage for self-display. Examine whether you secretly rank people by their visible gifts. Examine whether you are drawn to certain ministries because they are visible and to others because they generate respect. This is the Corinthian error reconstituted in contemporary clothing. Repentance here is not just behavioral — it requires a reorientation of what you find impressive, desirable, and worth pursuing in the church.</w:t>
      </w:r>
    </w:p>
    <w:p>
      <w:pPr>
        <w:pStyle w:val="BodyText"/>
      </w:pPr>
      <w:r>
        <w:rPr>
          <w:b/>
          <w:bCs/>
        </w:rPr>
        <w:t xml:space="preserve">3. If you feel your contribution to the body is too small to matter, hear what God says: He placed you there deliberately.</w:t>
      </w:r>
      <w:r>
        <w:t xml:space="preserve"> </w:t>
      </w:r>
      <w:r>
        <w:rPr>
          <w:i/>
          <w:iCs/>
        </w:rPr>
        <w:t xml:space="preserve">(Affections/worship)</w:t>
      </w:r>
      <w:r>
        <w:t xml:space="preserve"> </w:t>
      </w:r>
      <w:r>
        <w:t xml:space="preserve">Verses 15–18 address the member who says,</w:t>
      </w:r>
      <w:r>
        <w:t xml:space="preserve"> </w:t>
      </w:r>
      <w:r>
        <w:t xml:space="preserve">“I don’t belong.”</w:t>
      </w:r>
      <w:r>
        <w:t xml:space="preserve"> </w:t>
      </w:r>
      <w:r>
        <w:t xml:space="preserve">Paul does not respond with encouragement therapy — he responds with theology:</w:t>
      </w:r>
      <w:r>
        <w:t xml:space="preserve"> </w:t>
      </w:r>
      <w:r>
        <w:t xml:space="preserve">“God arranged the members in the body, each one of them, as He chose.”</w:t>
      </w:r>
      <w:r>
        <w:t xml:space="preserve"> </w:t>
      </w:r>
      <w:r>
        <w:t xml:space="preserve">Your sense of smallness does not revise God’s intention. The foot does not stop being a foot because it wishes it were a hand. Your particular gift, your particular place in the body, is not an accident of circumstance or a reflection of your spiritual grade — it is the deliberate placement of a sovereign God who designed the whole body to need exactly what He put in you. To despise your own place is to argue with the Architect.</w:t>
      </w:r>
    </w:p>
    <w:p>
      <w:pPr>
        <w:pStyle w:val="BodyText"/>
      </w:pPr>
      <w:r>
        <w:rPr>
          <w:b/>
          <w:bCs/>
        </w:rPr>
        <w:t xml:space="preserve">4. Name and resist the ways your church culture honors the spectacular over the necessary.</w:t>
      </w:r>
      <w:r>
        <w:t xml:space="preserve"> </w:t>
      </w:r>
      <w:r>
        <w:rPr>
          <w:i/>
          <w:iCs/>
        </w:rPr>
        <w:t xml:space="preserve">(Will/behavior)</w:t>
      </w:r>
      <w:r>
        <w:t xml:space="preserve"> </w:t>
      </w:r>
      <w:r>
        <w:t xml:space="preserve">Paul says God gives</w:t>
      </w:r>
      <w:r>
        <w:t xml:space="preserve"> </w:t>
      </w:r>
      <w:r>
        <w:t xml:space="preserve">“greater honor to the part that lacked it”</w:t>
      </w:r>
      <w:r>
        <w:t xml:space="preserve"> </w:t>
      </w:r>
      <w:r>
        <w:t xml:space="preserve">(v. 24) — specifically to prevent division and produce mutual care. This is a structural observation with structural implications. Every church has members whose contributions are invisible: the person who prays faithfully but never speaks publicly, the administrator who keeps the machinery running, the one with the gift of mercy who sits with the suffering. If your church’s honor system tracks visibility and spectacular gifting, you have reproduced Corinth. Identify one person in your congregation whose contribution is systematically under-honored, and take a concrete step to honor them — not as a gesture but as an act of ecclesial repair.</w:t>
      </w:r>
    </w:p>
    <w:p>
      <w:pPr>
        <w:pStyle w:val="BodyText"/>
      </w:pPr>
      <w:r>
        <w:rPr>
          <w:b/>
          <w:bCs/>
        </w:rPr>
        <w:t xml:space="preserve">5. Read your suffering and your neighbor’s suffering as a shared body experience, not an individual trial.</w:t>
      </w:r>
      <w:r>
        <w:t xml:space="preserve"> </w:t>
      </w:r>
      <w:r>
        <w:rPr>
          <w:i/>
          <w:iCs/>
        </w:rPr>
        <w:t xml:space="preserve">(Mind/belief)</w:t>
      </w:r>
      <w:r>
        <w:t xml:space="preserve"> </w:t>
      </w:r>
      <w:r>
        <w:t xml:space="preserve">Verse 26 is not a warm sentiment — it is a description of what the body actually is:</w:t>
      </w:r>
      <w:r>
        <w:t xml:space="preserve"> </w:t>
      </w:r>
      <w:r>
        <w:t xml:space="preserve">“If one member suffers, all the members suffer with it.”</w:t>
      </w:r>
      <w:r>
        <w:t xml:space="preserve"> </w:t>
      </w:r>
      <w:r>
        <w:t xml:space="preserve">This means that when a member of your congregation loses a job, grieves a death, or faces illness, it is not</w:t>
      </w:r>
      <w:r>
        <w:t xml:space="preserve"> </w:t>
      </w:r>
      <w:r>
        <w:rPr>
          <w:i/>
          <w:iCs/>
        </w:rPr>
        <w:t xml:space="preserve">their</w:t>
      </w:r>
      <w:r>
        <w:t xml:space="preserve"> </w:t>
      </w:r>
      <w:r>
        <w:t xml:space="preserve">suffering that you may optionally enter. It is</w:t>
      </w:r>
      <w:r>
        <w:t xml:space="preserve"> </w:t>
      </w:r>
      <w:r>
        <w:rPr>
          <w:i/>
          <w:iCs/>
        </w:rPr>
        <w:t xml:space="preserve">the body’s</w:t>
      </w:r>
      <w:r>
        <w:t xml:space="preserve"> </w:t>
      </w:r>
      <w:r>
        <w:t xml:space="preserve">suffering — which means it is</w:t>
      </w:r>
      <w:r>
        <w:t xml:space="preserve"> </w:t>
      </w:r>
      <w:r>
        <w:rPr>
          <w:i/>
          <w:iCs/>
        </w:rPr>
        <w:t xml:space="preserve">yours</w:t>
      </w:r>
      <w:r>
        <w:t xml:space="preserve">. The passive response to another’s pain —</w:t>
      </w:r>
      <w:r>
        <w:t xml:space="preserve"> </w:t>
      </w:r>
      <w:r>
        <w:t xml:space="preserve">“I’ll keep them in my prayers”</w:t>
      </w:r>
      <w:r>
        <w:t xml:space="preserve"> </w:t>
      </w:r>
      <w:r>
        <w:t xml:space="preserve">without presence, without cost, without inconvenience — treats the body as a collection of independent units rather than a single organism. The suffering of a brother or sister is a summons to the whole body. Who in your congregation is suffering right now? What does it mean for the body to suffer with them?</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Corinthians 12 is among the New Testament’s clearest expositions of the Spirit’s role in constituting and equipping the church. It establishes that the church’s diversity is not a management problem to be minimized but a trinitarian design to be celebrated — the diversity of gifts reflects the unity-in-diversity of the God who gives them. The chapter also teaches the indispensable doctrine of corporate solidarity: the church is not a collection of individuals who share doctrinal agreement and worship space but a single organism in which the function of every member is integral to the health of the whole. God’s deliberate honoring of the</w:t>
      </w:r>
      <w:r>
        <w:t xml:space="preserve"> </w:t>
      </w:r>
      <w:r>
        <w:t xml:space="preserve">“lesser”</w:t>
      </w:r>
      <w:r>
        <w:t xml:space="preserve"> </w:t>
      </w:r>
      <w:r>
        <w:t xml:space="preserve">member (vv. 22–24) is a direct expression of His character as the One who</w:t>
      </w:r>
      <w:r>
        <w:t xml:space="preserve"> </w:t>
      </w:r>
      <w:r>
        <w:t xml:space="preserve">“chose what is weak in the world to shame the strong”</w:t>
      </w:r>
      <w:r>
        <w:t xml:space="preserve"> </w:t>
      </w:r>
      <w:r>
        <w:t xml:space="preserve">(1:27) — the same anti-status logic that governs the entire letter. The christological test of verses 1–3 grounds all pneumatology in the Lordship of Christ, preventing any spirituality that displaces Christ at the center.</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carries significant weight for Reformed ecclesiology in at least three directions. First, the Spirit’s sovereign distribution of gifts (v. 11) is consistent with the broader Reformed insistence on divine sovereignty in all dispensations of grace — the Spirit gives to each as</w:t>
      </w:r>
      <w:r>
        <w:t xml:space="preserve"> </w:t>
      </w:r>
      <w:r>
        <w:rPr>
          <w:i/>
          <w:iCs/>
        </w:rPr>
        <w:t xml:space="preserve">He</w:t>
      </w:r>
      <w:r>
        <w:t xml:space="preserve"> </w:t>
      </w:r>
      <w:r>
        <w:t xml:space="preserve">wills, not as the recipient demands or performs. Second, the chapter’s anti-status logic is the ecclesial expression of the Reformation’s solus Christus and sola gratia: the church is not structured by human achievement, natural charisma, or spiritual performance but by grace-given distribution for communal service. The gift that generates the most honor should generate the most gratitude, not the most pride. Third, the chapter’s emphasis on edification as the criterion for evaluating gifts (developed fully in chapter 14) reflects the Reformed commitment to the church’s ordered life under the Word — gifts are not validated by their intensity or their effect on the individual but by their capacity to build up the community assembled around Christ. The body metaphor itself is a compressed ecclesiology: the church as the gathered, gifted, mutually indispensable community whose life flows from the one Spirit, through the one Lord, from the one God.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Your spiritual gifts were not given to you to display, compare, or rank. They were given</w:t>
      </w:r>
      <w:r>
        <w:t xml:space="preserve"> </w:t>
      </w:r>
      <w:r>
        <w:rPr>
          <w:i/>
          <w:iCs/>
        </w:rPr>
        <w:t xml:space="preserve">through</w:t>
      </w:r>
      <w:r>
        <w:t xml:space="preserve"> </w:t>
      </w:r>
      <w:r>
        <w:t xml:space="preserve">you to the body, by a Spirit who knows exactly what every member needs. The competitiveness and pride that make churches into spiritual performance venues — and that make the</w:t>
      </w:r>
      <w:r>
        <w:t xml:space="preserve"> </w:t>
      </w:r>
      <w:r>
        <w:t xml:space="preserve">“lesser”</w:t>
      </w:r>
      <w:r>
        <w:t xml:space="preserve"> </w:t>
      </w:r>
      <w:r>
        <w:t xml:space="preserve">members feel expendable — are not just immaturity. They are a repudiation of how God has designed His body to work. Every member is necessary. Every placement is intentional. The question is not how impressive your gift is but whether you are deploying it for the common good, as a steward of what the Spirit sovereignly gave you.</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Turning the gift list into a spiritual gift inventory exercise.</w:t>
      </w:r>
      <w:r>
        <w:t xml:space="preserve"> </w:t>
      </w:r>
      <w:r>
        <w:t xml:space="preserve">The chapter’s argument is not</w:t>
      </w:r>
      <w:r>
        <w:t xml:space="preserve"> </w:t>
      </w:r>
      <w:r>
        <w:t xml:space="preserve">“identify your spiritual gift so you can find your lane.”</w:t>
      </w:r>
      <w:r>
        <w:t xml:space="preserve"> </w:t>
      </w:r>
      <w:r>
        <w:t xml:space="preserve">That application, while not harmful in itself, bypasses what the chapter actually says. Paul’s point is not self-discovery — it is reorientation from self-promotion to service. Spiritual gift assessments can subtly reinforce the Corinthian error by directing attention back to the individual (</w:t>
      </w:r>
      <w:r>
        <w:t xml:space="preserve">“what is my gift?”</w:t>
      </w:r>
      <w:r>
        <w:t xml:space="preserve">) rather than to the body (</w:t>
      </w:r>
      <w:r>
        <w:t xml:space="preserve">“what does the body need, and how has God equipped me to provide it?”</w:t>
      </w:r>
      <w:r>
        <w:t xml:space="preserve">). The chapter’s primary move is from</w:t>
      </w:r>
      <w:r>
        <w:t xml:space="preserve"> </w:t>
      </w:r>
      <w:r>
        <w:t xml:space="preserve">“what do I have?”</w:t>
      </w:r>
      <w:r>
        <w:t xml:space="preserve"> </w:t>
      </w:r>
      <w:r>
        <w:t xml:space="preserve">to</w:t>
      </w:r>
      <w:r>
        <w:t xml:space="preserve"> </w:t>
      </w:r>
      <w:r>
        <w:t xml:space="preserve">“what is it for?”</w:t>
      </w:r>
    </w:p>
    <w:p>
      <w:pPr>
        <w:numPr>
          <w:ilvl w:val="0"/>
          <w:numId w:val="1002"/>
        </w:numPr>
      </w:pPr>
      <w:r>
        <w:rPr>
          <w:b/>
          <w:bCs/>
        </w:rPr>
        <w:t xml:space="preserve">Letting the cessation/continuation debate swallow the chapter’s actual argument.</w:t>
      </w:r>
      <w:r>
        <w:t xml:space="preserve"> </w:t>
      </w:r>
      <w:r>
        <w:t xml:space="preserve">Every preacher who opens 1 Corinthians 12 faces the temptation — or the congregational pressure — to adjudicate the gifts debate before anything else. This chapter does not adjudicate it. The chapter’s argument about pride, mutual indispensability, and the common good applies with full force regardless of one’s position on cessation. Spending the sermon on cessation means the congregation leaves having heard a theology-of-gifts lecture and having missed the word God was speaking through this passage: your competitive use of gifts is fracturing the body, and it must stop.</w:t>
      </w:r>
    </w:p>
    <w:p>
      <w:pPr>
        <w:numPr>
          <w:ilvl w:val="0"/>
          <w:numId w:val="1002"/>
        </w:numPr>
      </w:pPr>
      <w:r>
        <w:rPr>
          <w:b/>
          <w:bCs/>
        </w:rPr>
        <w:t xml:space="preserve">Preaching the body metaphor as feel-good inclusion rather than structural repentance.</w:t>
      </w:r>
      <w:r>
        <w:t xml:space="preserve"> </w:t>
      </w:r>
      <w:r>
        <w:t xml:space="preserve">“Every person matters”</w:t>
      </w:r>
      <w:r>
        <w:t xml:space="preserve"> </w:t>
      </w:r>
      <w:r>
        <w:t xml:space="preserve">is true but falls far short of what Paul argues. The body metaphor is not an affirmation of everyone’s value — it is a structural argument about how pride-driven churches fracture, how God has intentionally designed the body to resist that fracture, and what it costs to restore it. The preaching must reach the diagnosis (pride, status-competition, the devaluing of non-spectacular members) before it reaches the remedy. Sermons that skip directly to</w:t>
      </w:r>
      <w:r>
        <w:t xml:space="preserve"> </w:t>
      </w:r>
      <w:r>
        <w:t xml:space="preserve">“you matter”</w:t>
      </w:r>
      <w:r>
        <w:t xml:space="preserve"> </w:t>
      </w:r>
      <w:r>
        <w:t xml:space="preserve">without confronting the Corinthian pattern of</w:t>
      </w:r>
      <w:r>
        <w:t xml:space="preserve"> </w:t>
      </w:r>
      <w:r>
        <w:t xml:space="preserve">“you only matter if you have impressive gifts”</w:t>
      </w:r>
      <w:r>
        <w:t xml:space="preserve"> </w:t>
      </w:r>
      <w:r>
        <w:t xml:space="preserve">produce warm feelings without repentance.</w:t>
      </w:r>
    </w:p>
    <w:p>
      <w:pPr>
        <w:numPr>
          <w:ilvl w:val="0"/>
          <w:numId w:val="1002"/>
        </w:numPr>
      </w:pPr>
      <w:r>
        <w:rPr>
          <w:b/>
          <w:bCs/>
        </w:rPr>
        <w:t xml:space="preserve">Missing the significance of the trinitarian structure in verses 4–6.</w:t>
      </w:r>
      <w:r>
        <w:t xml:space="preserve"> </w:t>
      </w:r>
      <w:r>
        <w:t xml:space="preserve">Verses 4–6 are often treated as a list (</w:t>
      </w:r>
      <w:r>
        <w:t xml:space="preserve">“there are different kinds of gifts, services, and workings”</w:t>
      </w:r>
      <w:r>
        <w:t xml:space="preserve">) rather than as a theological argument. Paul’s trinitarian grammar is doing real work: the unity of the body is grounded in the unity of the Godhead; the diversity of the gifts is grounded in the distinct persons of the Trinity. Diversity within unity is not an organizational compromise — it is a reflection of who God is. Flattening verses 4–6 into a mere list loses the doctrinal foundation of everything that follows.</w:t>
      </w:r>
    </w:p>
    <w:p>
      <w:pPr>
        <w:numPr>
          <w:ilvl w:val="0"/>
          <w:numId w:val="1002"/>
        </w:numPr>
      </w:pPr>
      <w:r>
        <w:rPr>
          <w:b/>
          <w:bCs/>
        </w:rPr>
        <w:t xml:space="preserve">Misreading</w:t>
      </w:r>
      <w:r>
        <w:rPr>
          <w:b/>
          <w:bCs/>
        </w:rPr>
        <w:t xml:space="preserve"> </w:t>
      </w:r>
      <w:r>
        <w:rPr>
          <w:b/>
          <w:bCs/>
        </w:rPr>
        <w:t xml:space="preserve">“earnestly desire the greater gifts”</w:t>
      </w:r>
      <w:r>
        <w:rPr>
          <w:b/>
          <w:bCs/>
        </w:rPr>
        <w:t xml:space="preserve"> </w:t>
      </w:r>
      <w:r>
        <w:rPr>
          <w:b/>
          <w:bCs/>
        </w:rPr>
        <w:t xml:space="preserve">(v. 31) as an endorsement of spiritual hierarchy.</w:t>
      </w:r>
      <w:r>
        <w:t xml:space="preserve"> </w:t>
      </w:r>
      <w:r>
        <w:t xml:space="preserve">Readers sometimes take verse 31 to mean that some members of the church are spiritually superior because they have been given greater gifts. But the</w:t>
      </w:r>
      <w:r>
        <w:t xml:space="preserve"> </w:t>
      </w:r>
      <w:r>
        <w:t xml:space="preserve">“greater”</w:t>
      </w:r>
      <w:r>
        <w:t xml:space="preserve"> </w:t>
      </w:r>
      <w:r>
        <w:t xml:space="preserve">here is functional, not ontological — it refers to gifts that more directly edify the body (developed in chapter 14). Paul’s command to desire these gifts is actually an extension of the chapter’s argument: the gift most worth wanting is the one that serves others most. The desire being commended is a desire to</w:t>
      </w:r>
      <w:r>
        <w:t xml:space="preserve"> </w:t>
      </w:r>
      <w:r>
        <w:rPr>
          <w:i/>
          <w:iCs/>
        </w:rPr>
        <w:t xml:space="preserve">serve the body more effectively</w:t>
      </w:r>
      <w:r>
        <w:t xml:space="preserve">, not to</w:t>
      </w:r>
      <w:r>
        <w:t xml:space="preserve"> </w:t>
      </w:r>
      <w:r>
        <w:rPr>
          <w:i/>
          <w:iCs/>
        </w:rPr>
        <w:t xml:space="preserve">rank higher on the spiritual ladder</w:t>
      </w:r>
      <w:r>
        <w:t xml:space="preserve">. This reading must be made explicit, or verse 31 becomes a contradiction of everything preceding it.</w:t>
      </w:r>
    </w:p>
    <w:p>
      <w:pPr>
        <w:numPr>
          <w:ilvl w:val="0"/>
          <w:numId w:val="1002"/>
        </w:numPr>
      </w:pPr>
      <w:r>
        <w:rPr>
          <w:b/>
          <w:bCs/>
        </w:rPr>
        <w:t xml:space="preserve">Failing to connect the christological test (vv. 1–3) to the body-life argument that follows.</w:t>
      </w:r>
      <w:r>
        <w:t xml:space="preserve"> </w:t>
      </w:r>
      <w:r>
        <w:t xml:space="preserve">Verses 1–3 are often treated as a brief preliminary to</w:t>
      </w:r>
      <w:r>
        <w:t xml:space="preserve"> </w:t>
      </w:r>
      <w:r>
        <w:t xml:space="preserve">“the real content”</w:t>
      </w:r>
      <w:r>
        <w:t xml:space="preserve"> </w:t>
      </w:r>
      <w:r>
        <w:t xml:space="preserve">of the chapter. In fact, the christological test governs everything. The Corinthian problem — gifts used for self-display rather than Christ-exalting service — is exactly the failure the test identifies. A gift deployed for the honor of the gifted person rather than the confession of the Lord who gave it has already failed the christological test, whether or not it is spectacular or genuine in origin. The preacher who connects verses 1–3 to the body metaphor of verses 12–26 will expose the root issue rather than only addressing its symptoms.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2026-07-14T21:07:59Z</dcterms:created>
  <dcterms:modified xsi:type="dcterms:W3CDTF">2026-07-14T21:07:59Z</dcterms:modified>
</cp:coreProperties>
</file>

<file path=docProps/custom.xml><?xml version="1.0" encoding="utf-8"?>
<Properties xmlns="http://schemas.openxmlformats.org/officeDocument/2006/custom-properties" xmlns:vt="http://schemas.openxmlformats.org/officeDocument/2006/docPropsVTypes"/>
</file>